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Mar>
          <w:top w:w="15" w:type="dxa"/>
          <w:left w:w="15" w:type="dxa"/>
          <w:bottom w:w="15" w:type="dxa"/>
          <w:right w:w="15" w:type="dxa"/>
        </w:tblCellMar>
        <w:tblLook w:val="04A0" w:firstRow="1" w:lastRow="0" w:firstColumn="1" w:lastColumn="0" w:noHBand="0" w:noVBand="1"/>
      </w:tblPr>
      <w:tblGrid>
        <w:gridCol w:w="8334"/>
      </w:tblGrid>
      <w:tr w:rsidR="00FA3336" w:rsidRPr="00FA3336" w:rsidTr="00FA3336">
        <w:trPr>
          <w:jc w:val="center"/>
        </w:trPr>
        <w:tc>
          <w:tcPr>
            <w:tcW w:w="0" w:type="auto"/>
            <w:vAlign w:val="center"/>
            <w:hideMark/>
          </w:tcPr>
          <w:tbl>
            <w:tblPr>
              <w:tblW w:w="4500" w:type="pct"/>
              <w:jc w:val="center"/>
              <w:tblCellMar>
                <w:top w:w="15" w:type="dxa"/>
                <w:left w:w="15" w:type="dxa"/>
                <w:bottom w:w="15" w:type="dxa"/>
                <w:right w:w="15" w:type="dxa"/>
              </w:tblCellMar>
              <w:tblLook w:val="04A0" w:firstRow="1" w:lastRow="0" w:firstColumn="1" w:lastColumn="0" w:noHBand="0" w:noVBand="1"/>
            </w:tblPr>
            <w:tblGrid>
              <w:gridCol w:w="7474"/>
            </w:tblGrid>
            <w:tr w:rsidR="00FA3336" w:rsidRPr="00FA3336">
              <w:trPr>
                <w:jc w:val="center"/>
              </w:trPr>
              <w:tc>
                <w:tcPr>
                  <w:tcW w:w="0" w:type="auto"/>
                  <w:vAlign w:val="center"/>
                  <w:hideMark/>
                </w:tcPr>
                <w:p w:rsidR="00163060" w:rsidRDefault="00FA3336" w:rsidP="00163060">
                  <w:pPr>
                    <w:spacing w:before="100" w:beforeAutospacing="1" w:after="100" w:afterAutospacing="1" w:line="360" w:lineRule="auto"/>
                    <w:rPr>
                      <w:rFonts w:ascii="Arial" w:eastAsia="Times New Roman" w:hAnsi="Arial" w:cs="Arial"/>
                      <w:i/>
                      <w:color w:val="666666"/>
                      <w:sz w:val="24"/>
                      <w:szCs w:val="24"/>
                      <w:lang w:eastAsia="es-AR"/>
                    </w:rPr>
                  </w:pPr>
                  <w:bookmarkStart w:id="0" w:name="_GoBack" w:colFirst="1" w:colLast="1"/>
                  <w:r w:rsidRPr="00163060">
                    <w:rPr>
                      <w:rFonts w:ascii="Arial" w:eastAsia="Times New Roman" w:hAnsi="Arial" w:cs="Arial"/>
                      <w:i/>
                      <w:color w:val="666666"/>
                      <w:sz w:val="24"/>
                      <w:szCs w:val="24"/>
                      <w:u w:val="single"/>
                      <w:lang w:eastAsia="es-AR"/>
                    </w:rPr>
                    <w:t>X</w:t>
                  </w:r>
                  <w:r w:rsidRPr="00FA3336">
                    <w:rPr>
                      <w:rFonts w:ascii="Arial" w:eastAsia="Times New Roman" w:hAnsi="Arial" w:cs="Arial"/>
                      <w:i/>
                      <w:color w:val="666666"/>
                      <w:sz w:val="24"/>
                      <w:szCs w:val="24"/>
                      <w:u w:val="single"/>
                      <w:lang w:eastAsia="es-AR"/>
                    </w:rPr>
                    <w:t>V CONGRESO DE SECRETARIOS, FUNCIONA</w:t>
                  </w:r>
                  <w:r w:rsidRPr="00163060">
                    <w:rPr>
                      <w:rFonts w:ascii="Arial" w:eastAsia="Times New Roman" w:hAnsi="Arial" w:cs="Arial"/>
                      <w:i/>
                      <w:color w:val="666666"/>
                      <w:sz w:val="24"/>
                      <w:szCs w:val="24"/>
                      <w:u w:val="single"/>
                      <w:lang w:eastAsia="es-AR"/>
                    </w:rPr>
                    <w:t xml:space="preserve">RIOS Y AUXILIARES LETRADOS DEL </w:t>
                  </w:r>
                  <w:r w:rsidRPr="00FA3336">
                    <w:rPr>
                      <w:rFonts w:ascii="Arial" w:eastAsia="Times New Roman" w:hAnsi="Arial" w:cs="Arial"/>
                      <w:i/>
                      <w:color w:val="666666"/>
                      <w:sz w:val="24"/>
                      <w:szCs w:val="24"/>
                      <w:u w:val="single"/>
                      <w:lang w:eastAsia="es-AR"/>
                    </w:rPr>
                    <w:t xml:space="preserve">PODER JUDICIAL </w:t>
                  </w:r>
                  <w:r w:rsidRPr="00163060">
                    <w:rPr>
                      <w:rFonts w:ascii="Arial" w:eastAsia="Times New Roman" w:hAnsi="Arial" w:cs="Arial"/>
                      <w:i/>
                      <w:color w:val="666666"/>
                      <w:sz w:val="24"/>
                      <w:szCs w:val="24"/>
                      <w:u w:val="single"/>
                      <w:lang w:eastAsia="es-AR"/>
                    </w:rPr>
                    <w:t xml:space="preserve">y MINISTERIO PUBLICO </w:t>
                  </w:r>
                  <w:r w:rsidRPr="00FA3336">
                    <w:rPr>
                      <w:rFonts w:ascii="Arial" w:eastAsia="Times New Roman" w:hAnsi="Arial" w:cs="Arial"/>
                      <w:i/>
                      <w:color w:val="666666"/>
                      <w:sz w:val="24"/>
                      <w:szCs w:val="24"/>
                      <w:u w:val="single"/>
                      <w:lang w:eastAsia="es-AR"/>
                    </w:rPr>
                    <w:t>DE LA PROVINCIA DE B</w:t>
                  </w:r>
                  <w:r w:rsidRPr="00163060">
                    <w:rPr>
                      <w:rFonts w:ascii="Arial" w:eastAsia="Times New Roman" w:hAnsi="Arial" w:cs="Arial"/>
                      <w:i/>
                      <w:color w:val="666666"/>
                      <w:sz w:val="24"/>
                      <w:szCs w:val="24"/>
                      <w:u w:val="single"/>
                      <w:lang w:eastAsia="es-AR"/>
                    </w:rPr>
                    <w:t>UENOS AIRES</w:t>
                  </w:r>
                  <w:r w:rsidRPr="00163060">
                    <w:rPr>
                      <w:rFonts w:ascii="Arial" w:eastAsia="Times New Roman" w:hAnsi="Arial" w:cs="Arial"/>
                      <w:i/>
                      <w:color w:val="666666"/>
                      <w:sz w:val="24"/>
                      <w:szCs w:val="24"/>
                      <w:u w:val="single"/>
                      <w:lang w:eastAsia="es-AR"/>
                    </w:rPr>
                    <w:br/>
                  </w:r>
                  <w:r w:rsidRPr="00163060">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t>En el marco del XV Congreso Provincial de Secretarios, Auxiliares Letrados y Funcionarios celebrado en la ciudad de Quilmes  los días 8 y 9 de junio de 2017, luego de un profundo y fructífero trabajo realizado por las dos comisiones temáticas, previa lectura y aprobación se arribó a las siguientes conclusiones:</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163060">
                    <w:rPr>
                      <w:rFonts w:ascii="Arial" w:eastAsia="Times New Roman" w:hAnsi="Arial" w:cs="Arial"/>
                      <w:i/>
                      <w:color w:val="666666"/>
                      <w:sz w:val="24"/>
                      <w:szCs w:val="24"/>
                      <w:u w:val="single"/>
                      <w:lang w:eastAsia="es-AR"/>
                    </w:rPr>
                    <w:t>Comisión I. “Aplicación de Nuevas Tecnologías en la Oficina Judicial. Gestión y Presentaciones Electrónicas”.</w:t>
                  </w:r>
                  <w:r w:rsidRPr="00FA3336">
                    <w:rPr>
                      <w:rFonts w:ascii="Arial" w:eastAsia="Times New Roman" w:hAnsi="Arial" w:cs="Arial"/>
                      <w:i/>
                      <w:color w:val="666666"/>
                      <w:sz w:val="24"/>
                      <w:szCs w:val="24"/>
                      <w:u w:val="single"/>
                      <w:lang w:eastAsia="es-AR"/>
                    </w:rPr>
                    <w:t xml:space="preserve"> </w:t>
                  </w:r>
                  <w:r w:rsidRPr="00FA3336">
                    <w:rPr>
                      <w:rFonts w:ascii="Arial" w:eastAsia="Times New Roman" w:hAnsi="Arial" w:cs="Arial"/>
                      <w:i/>
                      <w:color w:val="666666"/>
                      <w:sz w:val="24"/>
                      <w:szCs w:val="24"/>
                      <w:u w:val="single"/>
                      <w:lang w:eastAsia="es-AR"/>
                    </w:rPr>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163060">
                    <w:rPr>
                      <w:rFonts w:ascii="Arial" w:eastAsia="Times New Roman" w:hAnsi="Arial" w:cs="Arial"/>
                      <w:i/>
                      <w:color w:val="666666"/>
                      <w:sz w:val="24"/>
                      <w:szCs w:val="24"/>
                      <w:u w:val="single"/>
                      <w:lang w:eastAsia="es-AR"/>
                    </w:rPr>
                    <w:t>Moderador</w:t>
                  </w:r>
                  <w:r w:rsidRPr="00FA3336">
                    <w:rPr>
                      <w:rFonts w:ascii="Arial" w:eastAsia="Times New Roman" w:hAnsi="Arial" w:cs="Arial"/>
                      <w:i/>
                      <w:color w:val="666666"/>
                      <w:sz w:val="24"/>
                      <w:szCs w:val="24"/>
                      <w:lang w:eastAsia="es-AR"/>
                    </w:rPr>
                    <w:t xml:space="preserve">: Dr. Matías </w:t>
                  </w:r>
                  <w:proofErr w:type="spellStart"/>
                  <w:r w:rsidRPr="00FA3336">
                    <w:rPr>
                      <w:rFonts w:ascii="Arial" w:eastAsia="Times New Roman" w:hAnsi="Arial" w:cs="Arial"/>
                      <w:i/>
                      <w:color w:val="666666"/>
                      <w:sz w:val="24"/>
                      <w:szCs w:val="24"/>
                      <w:lang w:eastAsia="es-AR"/>
                    </w:rPr>
                    <w:t>Aprile</w:t>
                  </w:r>
                  <w:proofErr w:type="spellEnd"/>
                  <w:r w:rsidRPr="00FA3336">
                    <w:rPr>
                      <w:rFonts w:ascii="Arial" w:eastAsia="Times New Roman" w:hAnsi="Arial" w:cs="Arial"/>
                      <w:i/>
                      <w:color w:val="666666"/>
                      <w:sz w:val="24"/>
                      <w:szCs w:val="24"/>
                      <w:lang w:eastAsia="es-AR"/>
                    </w:rPr>
                    <w:t xml:space="preserve">  (Departamento Judicial San Isidro).</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163060">
                    <w:rPr>
                      <w:rFonts w:ascii="Arial" w:eastAsia="Times New Roman" w:hAnsi="Arial" w:cs="Arial"/>
                      <w:i/>
                      <w:color w:val="666666"/>
                      <w:sz w:val="24"/>
                      <w:szCs w:val="24"/>
                      <w:u w:val="single"/>
                      <w:lang w:eastAsia="es-AR"/>
                    </w:rPr>
                    <w:t>Redactor de Acta</w:t>
                  </w:r>
                  <w:r w:rsidRPr="00FA3336">
                    <w:rPr>
                      <w:rFonts w:ascii="Arial" w:eastAsia="Times New Roman" w:hAnsi="Arial" w:cs="Arial"/>
                      <w:i/>
                      <w:color w:val="666666"/>
                      <w:sz w:val="24"/>
                      <w:szCs w:val="24"/>
                      <w:lang w:eastAsia="es-AR"/>
                    </w:rPr>
                    <w:t xml:space="preserve">: Dra. </w:t>
                  </w:r>
                  <w:proofErr w:type="spellStart"/>
                  <w:r w:rsidRPr="00FA3336">
                    <w:rPr>
                      <w:rFonts w:ascii="Arial" w:eastAsia="Times New Roman" w:hAnsi="Arial" w:cs="Arial"/>
                      <w:i/>
                      <w:color w:val="666666"/>
                      <w:sz w:val="24"/>
                      <w:szCs w:val="24"/>
                      <w:lang w:eastAsia="es-AR"/>
                    </w:rPr>
                    <w:t>Debóra</w:t>
                  </w:r>
                  <w:proofErr w:type="spellEnd"/>
                  <w:r w:rsidRPr="00FA3336">
                    <w:rPr>
                      <w:rFonts w:ascii="Arial" w:eastAsia="Times New Roman" w:hAnsi="Arial" w:cs="Arial"/>
                      <w:i/>
                      <w:color w:val="666666"/>
                      <w:sz w:val="24"/>
                      <w:szCs w:val="24"/>
                      <w:lang w:eastAsia="es-AR"/>
                    </w:rPr>
                    <w:t xml:space="preserve"> Arias  (Departamento Judicial La Matanza).</w:t>
                  </w:r>
                </w:p>
                <w:p w:rsidR="00163060" w:rsidRDefault="00163060" w:rsidP="00163060">
                  <w:pPr>
                    <w:spacing w:before="100" w:beforeAutospacing="1" w:after="100" w:afterAutospacing="1" w:line="360" w:lineRule="auto"/>
                    <w:rPr>
                      <w:rFonts w:ascii="Arial" w:eastAsia="Times New Roman" w:hAnsi="Arial" w:cs="Arial"/>
                      <w:i/>
                      <w:color w:val="666666"/>
                      <w:sz w:val="24"/>
                      <w:szCs w:val="24"/>
                      <w:lang w:eastAsia="es-AR"/>
                    </w:rPr>
                  </w:pPr>
                  <w:r w:rsidRPr="00163060">
                    <w:rPr>
                      <w:rFonts w:ascii="Arial" w:eastAsia="Times New Roman" w:hAnsi="Arial" w:cs="Arial"/>
                      <w:i/>
                      <w:color w:val="666666"/>
                      <w:sz w:val="24"/>
                      <w:szCs w:val="24"/>
                      <w:u w:val="single"/>
                      <w:lang w:eastAsia="es-AR"/>
                    </w:rPr>
                    <w:t>Expositores:</w:t>
                  </w:r>
                  <w:r>
                    <w:rPr>
                      <w:rFonts w:ascii="Arial" w:eastAsia="Times New Roman" w:hAnsi="Arial" w:cs="Arial"/>
                      <w:i/>
                      <w:color w:val="666666"/>
                      <w:sz w:val="24"/>
                      <w:szCs w:val="24"/>
                      <w:lang w:eastAsia="es-AR"/>
                    </w:rPr>
                    <w:t xml:space="preserve"> Dr. Pablo Ferrari, Dr. Héctor </w:t>
                  </w:r>
                  <w:proofErr w:type="spellStart"/>
                  <w:r>
                    <w:rPr>
                      <w:rFonts w:ascii="Arial" w:eastAsia="Times New Roman" w:hAnsi="Arial" w:cs="Arial"/>
                      <w:i/>
                      <w:color w:val="666666"/>
                      <w:sz w:val="24"/>
                      <w:szCs w:val="24"/>
                      <w:lang w:eastAsia="es-AR"/>
                    </w:rPr>
                    <w:t>Chayer</w:t>
                  </w:r>
                  <w:proofErr w:type="spellEnd"/>
                  <w:r>
                    <w:rPr>
                      <w:rFonts w:ascii="Arial" w:eastAsia="Times New Roman" w:hAnsi="Arial" w:cs="Arial"/>
                      <w:i/>
                      <w:color w:val="666666"/>
                      <w:sz w:val="24"/>
                      <w:szCs w:val="24"/>
                      <w:lang w:eastAsia="es-AR"/>
                    </w:rPr>
                    <w:t xml:space="preserve">, Dr. Gastón </w:t>
                  </w:r>
                  <w:proofErr w:type="spellStart"/>
                  <w:r>
                    <w:rPr>
                      <w:rFonts w:ascii="Arial" w:eastAsia="Times New Roman" w:hAnsi="Arial" w:cs="Arial"/>
                      <w:i/>
                      <w:color w:val="666666"/>
                      <w:sz w:val="24"/>
                      <w:szCs w:val="24"/>
                      <w:lang w:eastAsia="es-AR"/>
                    </w:rPr>
                    <w:t>Bielli</w:t>
                  </w:r>
                  <w:proofErr w:type="spellEnd"/>
                  <w:r>
                    <w:rPr>
                      <w:rFonts w:ascii="Arial" w:eastAsia="Times New Roman" w:hAnsi="Arial" w:cs="Arial"/>
                      <w:i/>
                      <w:color w:val="666666"/>
                      <w:sz w:val="24"/>
                      <w:szCs w:val="24"/>
                      <w:lang w:eastAsia="es-AR"/>
                    </w:rPr>
                    <w:t xml:space="preserve">, Dra. Mariela Bravo, Dr. Alejandro </w:t>
                  </w:r>
                  <w:proofErr w:type="spellStart"/>
                  <w:r>
                    <w:rPr>
                      <w:rFonts w:ascii="Arial" w:eastAsia="Times New Roman" w:hAnsi="Arial" w:cs="Arial"/>
                      <w:i/>
                      <w:color w:val="666666"/>
                      <w:sz w:val="24"/>
                      <w:szCs w:val="24"/>
                      <w:lang w:eastAsia="es-AR"/>
                    </w:rPr>
                    <w:t>Anderlic</w:t>
                  </w:r>
                  <w:proofErr w:type="spellEnd"/>
                  <w:r>
                    <w:rPr>
                      <w:rFonts w:ascii="Arial" w:eastAsia="Times New Roman" w:hAnsi="Arial" w:cs="Arial"/>
                      <w:i/>
                      <w:color w:val="666666"/>
                      <w:sz w:val="24"/>
                      <w:szCs w:val="24"/>
                      <w:lang w:eastAsia="es-AR"/>
                    </w:rPr>
                    <w:t xml:space="preserve">.  </w:t>
                  </w:r>
                </w:p>
                <w:p w:rsidR="00FA3336" w:rsidRDefault="00FA3336" w:rsidP="00163060">
                  <w:pPr>
                    <w:spacing w:before="100" w:beforeAutospacing="1" w:after="100" w:afterAutospacing="1" w:line="360" w:lineRule="auto"/>
                    <w:rPr>
                      <w:rFonts w:ascii="Arial" w:eastAsia="Times New Roman" w:hAnsi="Arial" w:cs="Arial"/>
                      <w:i/>
                      <w:color w:val="666666"/>
                      <w:sz w:val="24"/>
                      <w:szCs w:val="24"/>
                      <w:lang w:eastAsia="es-AR"/>
                    </w:rPr>
                  </w:pPr>
                  <w:r w:rsidRPr="00FA3336">
                    <w:rPr>
                      <w:rFonts w:ascii="Arial" w:eastAsia="Times New Roman" w:hAnsi="Arial" w:cs="Arial"/>
                      <w:i/>
                      <w:color w:val="666666"/>
                      <w:sz w:val="24"/>
                      <w:szCs w:val="24"/>
                      <w:lang w:eastAsia="es-AR"/>
                    </w:rPr>
                    <w:br/>
                    <w:t xml:space="preserve">El 9 de junio de 2017, siendo las 14:30 </w:t>
                  </w:r>
                  <w:proofErr w:type="spellStart"/>
                  <w:r w:rsidRPr="00FA3336">
                    <w:rPr>
                      <w:rFonts w:ascii="Arial" w:eastAsia="Times New Roman" w:hAnsi="Arial" w:cs="Arial"/>
                      <w:i/>
                      <w:color w:val="666666"/>
                      <w:sz w:val="24"/>
                      <w:szCs w:val="24"/>
                      <w:lang w:eastAsia="es-AR"/>
                    </w:rPr>
                    <w:t>hs</w:t>
                  </w:r>
                  <w:proofErr w:type="spellEnd"/>
                  <w:r w:rsidRPr="00FA3336">
                    <w:rPr>
                      <w:rFonts w:ascii="Arial" w:eastAsia="Times New Roman" w:hAnsi="Arial" w:cs="Arial"/>
                      <w:i/>
                      <w:color w:val="666666"/>
                      <w:sz w:val="24"/>
                      <w:szCs w:val="24"/>
                      <w:lang w:eastAsia="es-AR"/>
                    </w:rPr>
                    <w:t xml:space="preserve">., se da comienzo al trabajo en comisión, desarrollándose un debate sobre diferentes tópicos, arribándose a las siguientes Conclusiones: </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t xml:space="preserve">- La documentación original, fundamento de la prueba base de la acción, debe ser acompañada en la primera oportunidad procesal de que se trate (demanda, contestación, etc.); pudiendo digitalizarse aquella documentación relativa a cuestiones de mero trámite, </w:t>
                  </w:r>
                  <w:r w:rsidRPr="00FA3336">
                    <w:rPr>
                      <w:rFonts w:ascii="Arial" w:eastAsia="Times New Roman" w:hAnsi="Arial" w:cs="Arial"/>
                      <w:i/>
                      <w:color w:val="666666"/>
                      <w:sz w:val="24"/>
                      <w:szCs w:val="24"/>
                      <w:lang w:eastAsia="es-AR"/>
                    </w:rPr>
                    <w:lastRenderedPageBreak/>
                    <w:t>respecto de las cuales, las partes quedaran como depositarios de los originales hasta tanto les sean requeridos por el juez o la contraria.</w:t>
                  </w:r>
                </w:p>
                <w:p w:rsidR="00FA3336" w:rsidRDefault="00FA3336" w:rsidP="00163060">
                  <w:pPr>
                    <w:spacing w:before="100" w:beforeAutospacing="1" w:after="100" w:afterAutospacing="1" w:line="360" w:lineRule="auto"/>
                    <w:rPr>
                      <w:rFonts w:ascii="Arial" w:eastAsia="Times New Roman" w:hAnsi="Arial" w:cs="Arial"/>
                      <w:i/>
                      <w:color w:val="666666"/>
                      <w:sz w:val="24"/>
                      <w:szCs w:val="24"/>
                      <w:lang w:eastAsia="es-AR"/>
                    </w:rPr>
                  </w:pPr>
                  <w:r w:rsidRPr="00FA3336">
                    <w:rPr>
                      <w:rFonts w:ascii="Arial" w:eastAsia="Times New Roman" w:hAnsi="Arial" w:cs="Arial"/>
                      <w:i/>
                      <w:color w:val="666666"/>
                      <w:sz w:val="24"/>
                      <w:szCs w:val="24"/>
                      <w:lang w:eastAsia="es-AR"/>
                    </w:rPr>
                    <w:t xml:space="preserve"> -El secretario/funcionario cuenta con la capacidad de rediseñar las funciones de la oficina judicial, en punto a la implementación de las nuevas técnicas, independientemente de los diseños preestablecidos. </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t>-</w:t>
                  </w:r>
                  <w:r>
                    <w:rPr>
                      <w:rFonts w:ascii="Arial" w:eastAsia="Times New Roman" w:hAnsi="Arial" w:cs="Arial"/>
                      <w:i/>
                      <w:color w:val="666666"/>
                      <w:sz w:val="24"/>
                      <w:szCs w:val="24"/>
                      <w:lang w:eastAsia="es-AR"/>
                    </w:rPr>
                    <w:t xml:space="preserve">Resulta necesario dar lugar a la participación de nuestro estamento (secretarios, auxiliares letrados, funcionarios) en la toma de decisiones relativas a la implementación de políticas de gestión. </w:t>
                  </w:r>
                  <w:r w:rsidRPr="00FA3336">
                    <w:rPr>
                      <w:rFonts w:ascii="Arial" w:eastAsia="Times New Roman" w:hAnsi="Arial" w:cs="Arial"/>
                      <w:i/>
                      <w:color w:val="666666"/>
                      <w:sz w:val="24"/>
                      <w:szCs w:val="24"/>
                      <w:lang w:eastAsia="es-AR"/>
                    </w:rPr>
                    <w:t xml:space="preserve"> </w:t>
                  </w:r>
                </w:p>
                <w:p w:rsidR="00C46397" w:rsidRDefault="00C46397"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Asimismo, se dio </w:t>
                  </w:r>
                  <w:r>
                    <w:rPr>
                      <w:rFonts w:ascii="Arial" w:eastAsia="Times New Roman" w:hAnsi="Arial" w:cs="Arial"/>
                      <w:i/>
                      <w:color w:val="666666"/>
                      <w:sz w:val="24"/>
                      <w:szCs w:val="24"/>
                      <w:lang w:eastAsia="es-AR"/>
                    </w:rPr>
                    <w:t xml:space="preserve">tratamiento a la </w:t>
                  </w:r>
                  <w:r w:rsidRPr="00FA3336">
                    <w:rPr>
                      <w:rFonts w:ascii="Arial" w:eastAsia="Times New Roman" w:hAnsi="Arial" w:cs="Arial"/>
                      <w:i/>
                      <w:color w:val="666666"/>
                      <w:sz w:val="24"/>
                      <w:szCs w:val="24"/>
                      <w:lang w:eastAsia="es-AR"/>
                    </w:rPr>
                    <w:t xml:space="preserve"> ponencia presentada en el marco de esta comisión, de la </w:t>
                  </w:r>
                  <w:r>
                    <w:rPr>
                      <w:rFonts w:ascii="Arial" w:eastAsia="Times New Roman" w:hAnsi="Arial" w:cs="Arial"/>
                      <w:i/>
                      <w:color w:val="666666"/>
                      <w:sz w:val="24"/>
                      <w:szCs w:val="24"/>
                      <w:lang w:eastAsia="es-AR"/>
                    </w:rPr>
                    <w:t xml:space="preserve">Dra. Jimena </w:t>
                  </w:r>
                  <w:proofErr w:type="spellStart"/>
                  <w:r>
                    <w:rPr>
                      <w:rFonts w:ascii="Arial" w:eastAsia="Times New Roman" w:hAnsi="Arial" w:cs="Arial"/>
                      <w:i/>
                      <w:color w:val="666666"/>
                      <w:sz w:val="24"/>
                      <w:szCs w:val="24"/>
                      <w:lang w:eastAsia="es-AR"/>
                    </w:rPr>
                    <w:t>Cabanas</w:t>
                  </w:r>
                  <w:proofErr w:type="spellEnd"/>
                  <w:r>
                    <w:rPr>
                      <w:rFonts w:ascii="Arial" w:eastAsia="Times New Roman" w:hAnsi="Arial" w:cs="Arial"/>
                      <w:i/>
                      <w:color w:val="666666"/>
                      <w:sz w:val="24"/>
                      <w:szCs w:val="24"/>
                      <w:lang w:eastAsia="es-AR"/>
                    </w:rPr>
                    <w:t xml:space="preserve"> </w:t>
                  </w:r>
                  <w:r w:rsidRPr="00FA3336">
                    <w:rPr>
                      <w:rFonts w:ascii="Arial" w:eastAsia="Times New Roman" w:hAnsi="Arial" w:cs="Arial"/>
                      <w:i/>
                      <w:color w:val="666666"/>
                      <w:sz w:val="24"/>
                      <w:szCs w:val="24"/>
                      <w:lang w:eastAsia="es-AR"/>
                    </w:rPr>
                    <w:t xml:space="preserve">(del </w:t>
                  </w:r>
                  <w:r>
                    <w:rPr>
                      <w:rFonts w:ascii="Arial" w:eastAsia="Times New Roman" w:hAnsi="Arial" w:cs="Arial"/>
                      <w:i/>
                      <w:color w:val="666666"/>
                      <w:sz w:val="24"/>
                      <w:szCs w:val="24"/>
                      <w:lang w:eastAsia="es-AR"/>
                    </w:rPr>
                    <w:t>departamento Judicial Azul</w:t>
                  </w:r>
                  <w:r w:rsidRPr="00FA3336">
                    <w:rPr>
                      <w:rFonts w:ascii="Arial" w:eastAsia="Times New Roman" w:hAnsi="Arial" w:cs="Arial"/>
                      <w:i/>
                      <w:color w:val="666666"/>
                      <w:sz w:val="24"/>
                      <w:szCs w:val="24"/>
                      <w:lang w:eastAsia="es-AR"/>
                    </w:rPr>
                    <w:t>),</w:t>
                  </w:r>
                  <w:r>
                    <w:rPr>
                      <w:rFonts w:ascii="Arial" w:eastAsia="Times New Roman" w:hAnsi="Arial" w:cs="Arial"/>
                      <w:i/>
                      <w:color w:val="666666"/>
                      <w:sz w:val="24"/>
                      <w:szCs w:val="24"/>
                      <w:lang w:eastAsia="es-AR"/>
                    </w:rPr>
                    <w:t xml:space="preserve"> arribándose a las siguientes conclusiones:</w:t>
                  </w:r>
                </w:p>
                <w:p w:rsidR="00C46397" w:rsidRDefault="00FA3336"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br/>
                  </w:r>
                  <w:r w:rsidR="00C46397">
                    <w:rPr>
                      <w:rFonts w:ascii="Arial" w:eastAsia="Times New Roman" w:hAnsi="Arial" w:cs="Arial"/>
                      <w:i/>
                      <w:color w:val="666666"/>
                      <w:sz w:val="24"/>
                      <w:szCs w:val="24"/>
                      <w:lang w:eastAsia="es-AR"/>
                    </w:rPr>
                    <w:t>-La reforma integral del Código Procesal Civil y Comercial en pos de la armonización de los procedimientos con las distintas Resoluciones y Acordadas relativas a la implementación de los sistemas electrónicos y a los fines de superar las contradicciones que se vislumbran en la normativa actual.</w:t>
                  </w:r>
                </w:p>
                <w:p w:rsidR="00C46397" w:rsidRDefault="00C46397"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-Se procure revalorizar las funciones jurídicas del Secretario/Funcionario, por sobre las meramente administrativas o de gestión el “Programa Justicia 2020”. </w:t>
                  </w:r>
                </w:p>
                <w:p w:rsidR="00163060" w:rsidRDefault="00FA3336" w:rsidP="00163060">
                  <w:pPr>
                    <w:spacing w:before="100" w:beforeAutospacing="1" w:after="100" w:afterAutospacing="1" w:line="360" w:lineRule="auto"/>
                    <w:rPr>
                      <w:rFonts w:ascii="Arial" w:eastAsia="Times New Roman" w:hAnsi="Arial" w:cs="Arial"/>
                      <w:i/>
                      <w:color w:val="666666"/>
                      <w:sz w:val="24"/>
                      <w:szCs w:val="24"/>
                      <w:lang w:eastAsia="es-AR"/>
                    </w:rPr>
                  </w:pPr>
                  <w:r w:rsidRPr="00FA3336">
                    <w:rPr>
                      <w:rFonts w:ascii="Arial" w:eastAsia="Times New Roman" w:hAnsi="Arial" w:cs="Arial"/>
                      <w:i/>
                      <w:color w:val="666666"/>
                      <w:sz w:val="24"/>
                      <w:szCs w:val="24"/>
                      <w:lang w:eastAsia="es-AR"/>
                    </w:rPr>
                    <w:t>Todas las conclusion</w:t>
                  </w:r>
                  <w:r w:rsidR="00C46397">
                    <w:rPr>
                      <w:rFonts w:ascii="Arial" w:eastAsia="Times New Roman" w:hAnsi="Arial" w:cs="Arial"/>
                      <w:i/>
                      <w:color w:val="666666"/>
                      <w:sz w:val="24"/>
                      <w:szCs w:val="24"/>
                      <w:lang w:eastAsia="es-AR"/>
                    </w:rPr>
                    <w:t>es fueron votadas por mayoría.</w:t>
                  </w:r>
                  <w:r w:rsidR="00C46397">
                    <w:rPr>
                      <w:rFonts w:ascii="Arial" w:eastAsia="Times New Roman" w:hAnsi="Arial" w:cs="Arial"/>
                      <w:i/>
                      <w:color w:val="666666"/>
                      <w:sz w:val="24"/>
                      <w:szCs w:val="24"/>
                      <w:lang w:eastAsia="es-AR"/>
                    </w:rPr>
                    <w:br/>
                  </w:r>
                  <w:r w:rsidR="00C46397">
                    <w:rPr>
                      <w:rFonts w:ascii="Arial" w:eastAsia="Times New Roman" w:hAnsi="Arial" w:cs="Arial"/>
                      <w:i/>
                      <w:color w:val="666666"/>
                      <w:sz w:val="24"/>
                      <w:szCs w:val="24"/>
                      <w:lang w:eastAsia="es-AR"/>
                    </w:rPr>
                    <w:br/>
                    <w:t>Siendo las 16:00</w:t>
                  </w:r>
                  <w:r w:rsidRPr="00FA3336">
                    <w:rPr>
                      <w:rFonts w:ascii="Arial" w:eastAsia="Times New Roman" w:hAnsi="Arial" w:cs="Arial"/>
                      <w:i/>
                      <w:color w:val="666666"/>
                      <w:sz w:val="24"/>
                      <w:szCs w:val="24"/>
                      <w:lang w:eastAsia="es-AR"/>
                    </w:rPr>
                    <w:t xml:space="preserve"> </w:t>
                  </w:r>
                  <w:proofErr w:type="spellStart"/>
                  <w:r w:rsidRPr="00FA3336">
                    <w:rPr>
                      <w:rFonts w:ascii="Arial" w:eastAsia="Times New Roman" w:hAnsi="Arial" w:cs="Arial"/>
                      <w:i/>
                      <w:color w:val="666666"/>
                      <w:sz w:val="24"/>
                      <w:szCs w:val="24"/>
                      <w:lang w:eastAsia="es-AR"/>
                    </w:rPr>
                    <w:t>hs</w:t>
                  </w:r>
                  <w:proofErr w:type="spellEnd"/>
                  <w:r w:rsidRPr="00FA3336">
                    <w:rPr>
                      <w:rFonts w:ascii="Arial" w:eastAsia="Times New Roman" w:hAnsi="Arial" w:cs="Arial"/>
                      <w:i/>
                      <w:color w:val="666666"/>
                      <w:sz w:val="24"/>
                      <w:szCs w:val="24"/>
                      <w:lang w:eastAsia="es-AR"/>
                    </w:rPr>
                    <w:t xml:space="preserve">. se da por finalizado el trabajo en Comisión. </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t>Luego del trab</w:t>
                  </w:r>
                  <w:r w:rsidR="00C46397">
                    <w:rPr>
                      <w:rFonts w:ascii="Arial" w:eastAsia="Times New Roman" w:hAnsi="Arial" w:cs="Arial"/>
                      <w:i/>
                      <w:color w:val="666666"/>
                      <w:sz w:val="24"/>
                      <w:szCs w:val="24"/>
                      <w:lang w:eastAsia="es-AR"/>
                    </w:rPr>
                    <w:t>ajo en comisión, siendo las 16:3</w:t>
                  </w:r>
                  <w:r w:rsidRPr="00FA3336">
                    <w:rPr>
                      <w:rFonts w:ascii="Arial" w:eastAsia="Times New Roman" w:hAnsi="Arial" w:cs="Arial"/>
                      <w:i/>
                      <w:color w:val="666666"/>
                      <w:sz w:val="24"/>
                      <w:szCs w:val="24"/>
                      <w:lang w:eastAsia="es-AR"/>
                    </w:rPr>
                    <w:t xml:space="preserve">0 </w:t>
                  </w:r>
                  <w:proofErr w:type="spellStart"/>
                  <w:r w:rsidRPr="00FA3336">
                    <w:rPr>
                      <w:rFonts w:ascii="Arial" w:eastAsia="Times New Roman" w:hAnsi="Arial" w:cs="Arial"/>
                      <w:i/>
                      <w:color w:val="666666"/>
                      <w:sz w:val="24"/>
                      <w:szCs w:val="24"/>
                      <w:lang w:eastAsia="es-AR"/>
                    </w:rPr>
                    <w:t>hs</w:t>
                  </w:r>
                  <w:proofErr w:type="spellEnd"/>
                  <w:r w:rsidRPr="00FA3336">
                    <w:rPr>
                      <w:rFonts w:ascii="Arial" w:eastAsia="Times New Roman" w:hAnsi="Arial" w:cs="Arial"/>
                      <w:i/>
                      <w:color w:val="666666"/>
                      <w:sz w:val="24"/>
                      <w:szCs w:val="24"/>
                      <w:lang w:eastAsia="es-AR"/>
                    </w:rPr>
                    <w:t>. fueron llevadas las conclusiones a votación del plenario siendo todas aprobadas por mayoría.</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lastRenderedPageBreak/>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u w:val="single"/>
                      <w:lang w:eastAsia="es-AR"/>
                    </w:rPr>
                    <w:t xml:space="preserve">Comisión </w:t>
                  </w:r>
                  <w:proofErr w:type="spellStart"/>
                  <w:r w:rsidRPr="00FA3336">
                    <w:rPr>
                      <w:rFonts w:ascii="Arial" w:eastAsia="Times New Roman" w:hAnsi="Arial" w:cs="Arial"/>
                      <w:i/>
                      <w:color w:val="666666"/>
                      <w:sz w:val="24"/>
                      <w:szCs w:val="24"/>
                      <w:u w:val="single"/>
                      <w:lang w:eastAsia="es-AR"/>
                    </w:rPr>
                    <w:t>II.</w:t>
                  </w:r>
                  <w:r w:rsidR="00C46397" w:rsidRPr="00163060">
                    <w:rPr>
                      <w:rFonts w:ascii="Arial" w:eastAsia="Times New Roman" w:hAnsi="Arial" w:cs="Arial"/>
                      <w:i/>
                      <w:color w:val="666666"/>
                      <w:sz w:val="24"/>
                      <w:szCs w:val="24"/>
                      <w:u w:val="single"/>
                      <w:lang w:eastAsia="es-AR"/>
                    </w:rPr>
                    <w:t>”Consejo</w:t>
                  </w:r>
                  <w:proofErr w:type="spellEnd"/>
                  <w:r w:rsidR="00C46397" w:rsidRPr="00163060">
                    <w:rPr>
                      <w:rFonts w:ascii="Arial" w:eastAsia="Times New Roman" w:hAnsi="Arial" w:cs="Arial"/>
                      <w:i/>
                      <w:color w:val="666666"/>
                      <w:sz w:val="24"/>
                      <w:szCs w:val="24"/>
                      <w:u w:val="single"/>
                      <w:lang w:eastAsia="es-AR"/>
                    </w:rPr>
                    <w:t xml:space="preserve"> de la Magistratura. Sistema de selección de magistrados”.</w:t>
                  </w:r>
                  <w:r w:rsidR="00C46397">
                    <w:rPr>
                      <w:rFonts w:ascii="Arial" w:eastAsia="Times New Roman" w:hAnsi="Arial" w:cs="Arial"/>
                      <w:i/>
                      <w:color w:val="666666"/>
                      <w:sz w:val="24"/>
                      <w:szCs w:val="24"/>
                      <w:lang w:eastAsia="es-AR"/>
                    </w:rPr>
                    <w:br/>
                  </w:r>
                  <w:r w:rsidR="00C46397">
                    <w:rPr>
                      <w:rFonts w:ascii="Arial" w:eastAsia="Times New Roman" w:hAnsi="Arial" w:cs="Arial"/>
                      <w:i/>
                      <w:color w:val="666666"/>
                      <w:sz w:val="24"/>
                      <w:szCs w:val="24"/>
                      <w:lang w:eastAsia="es-AR"/>
                    </w:rPr>
                    <w:br/>
                  </w:r>
                  <w:r w:rsidR="00C46397" w:rsidRPr="00163060">
                    <w:rPr>
                      <w:rFonts w:ascii="Arial" w:eastAsia="Times New Roman" w:hAnsi="Arial" w:cs="Arial"/>
                      <w:i/>
                      <w:color w:val="666666"/>
                      <w:sz w:val="24"/>
                      <w:szCs w:val="24"/>
                      <w:u w:val="single"/>
                      <w:lang w:eastAsia="es-AR"/>
                    </w:rPr>
                    <w:t>Moderador:</w:t>
                  </w:r>
                  <w:r w:rsidR="00C46397">
                    <w:rPr>
                      <w:rFonts w:ascii="Arial" w:eastAsia="Times New Roman" w:hAnsi="Arial" w:cs="Arial"/>
                      <w:i/>
                      <w:color w:val="666666"/>
                      <w:sz w:val="24"/>
                      <w:szCs w:val="24"/>
                      <w:lang w:eastAsia="es-AR"/>
                    </w:rPr>
                    <w:t xml:space="preserve"> Dr. Héctor </w:t>
                  </w:r>
                  <w:proofErr w:type="spellStart"/>
                  <w:r w:rsidR="00C46397">
                    <w:rPr>
                      <w:rFonts w:ascii="Arial" w:eastAsia="Times New Roman" w:hAnsi="Arial" w:cs="Arial"/>
                      <w:i/>
                      <w:color w:val="666666"/>
                      <w:sz w:val="24"/>
                      <w:szCs w:val="24"/>
                      <w:lang w:eastAsia="es-AR"/>
                    </w:rPr>
                    <w:t>Letche</w:t>
                  </w:r>
                  <w:proofErr w:type="spellEnd"/>
                  <w:r w:rsidR="00C46397">
                    <w:rPr>
                      <w:rFonts w:ascii="Arial" w:eastAsia="Times New Roman" w:hAnsi="Arial" w:cs="Arial"/>
                      <w:i/>
                      <w:color w:val="666666"/>
                      <w:sz w:val="24"/>
                      <w:szCs w:val="24"/>
                      <w:lang w:eastAsia="es-AR"/>
                    </w:rPr>
                    <w:t xml:space="preserve"> </w:t>
                  </w:r>
                  <w:r w:rsidRPr="00FA3336">
                    <w:rPr>
                      <w:rFonts w:ascii="Arial" w:eastAsia="Times New Roman" w:hAnsi="Arial" w:cs="Arial"/>
                      <w:i/>
                      <w:color w:val="666666"/>
                      <w:sz w:val="24"/>
                      <w:szCs w:val="24"/>
                      <w:lang w:eastAsia="es-AR"/>
                    </w:rPr>
                    <w:t>(Depa</w:t>
                  </w:r>
                  <w:r w:rsidR="00C46397">
                    <w:rPr>
                      <w:rFonts w:ascii="Arial" w:eastAsia="Times New Roman" w:hAnsi="Arial" w:cs="Arial"/>
                      <w:i/>
                      <w:color w:val="666666"/>
                      <w:sz w:val="24"/>
                      <w:szCs w:val="24"/>
                      <w:lang w:eastAsia="es-AR"/>
                    </w:rPr>
                    <w:t xml:space="preserve">rtamento </w:t>
                  </w:r>
                  <w:proofErr w:type="gramStart"/>
                  <w:r w:rsidR="00C46397">
                    <w:rPr>
                      <w:rFonts w:ascii="Arial" w:eastAsia="Times New Roman" w:hAnsi="Arial" w:cs="Arial"/>
                      <w:i/>
                      <w:color w:val="666666"/>
                      <w:sz w:val="24"/>
                      <w:szCs w:val="24"/>
                      <w:lang w:eastAsia="es-AR"/>
                    </w:rPr>
                    <w:t xml:space="preserve">Dolores </w:t>
                  </w:r>
                  <w:r w:rsidRPr="00FA3336">
                    <w:rPr>
                      <w:rFonts w:ascii="Arial" w:eastAsia="Times New Roman" w:hAnsi="Arial" w:cs="Arial"/>
                      <w:i/>
                      <w:color w:val="666666"/>
                      <w:sz w:val="24"/>
                      <w:szCs w:val="24"/>
                      <w:lang w:eastAsia="es-AR"/>
                    </w:rPr>
                    <w:t>)</w:t>
                  </w:r>
                  <w:proofErr w:type="gramEnd"/>
                  <w:r w:rsidRPr="00FA3336">
                    <w:rPr>
                      <w:rFonts w:ascii="Arial" w:eastAsia="Times New Roman" w:hAnsi="Arial" w:cs="Arial"/>
                      <w:i/>
                      <w:color w:val="666666"/>
                      <w:sz w:val="24"/>
                      <w:szCs w:val="24"/>
                      <w:lang w:eastAsia="es-AR"/>
                    </w:rPr>
                    <w:t>.</w:t>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lang w:eastAsia="es-AR"/>
                    </w:rPr>
                    <w:br/>
                  </w:r>
                  <w:r w:rsidRPr="00FA3336">
                    <w:rPr>
                      <w:rFonts w:ascii="Arial" w:eastAsia="Times New Roman" w:hAnsi="Arial" w:cs="Arial"/>
                      <w:i/>
                      <w:color w:val="666666"/>
                      <w:sz w:val="24"/>
                      <w:szCs w:val="24"/>
                      <w:u w:val="single"/>
                      <w:lang w:eastAsia="es-AR"/>
                    </w:rPr>
                    <w:t>Redac</w:t>
                  </w:r>
                  <w:r w:rsidR="00C46397" w:rsidRPr="00163060">
                    <w:rPr>
                      <w:rFonts w:ascii="Arial" w:eastAsia="Times New Roman" w:hAnsi="Arial" w:cs="Arial"/>
                      <w:i/>
                      <w:color w:val="666666"/>
                      <w:sz w:val="24"/>
                      <w:szCs w:val="24"/>
                      <w:u w:val="single"/>
                      <w:lang w:eastAsia="es-AR"/>
                    </w:rPr>
                    <w:t>tor de Acta</w:t>
                  </w:r>
                  <w:r w:rsidR="00C46397">
                    <w:rPr>
                      <w:rFonts w:ascii="Arial" w:eastAsia="Times New Roman" w:hAnsi="Arial" w:cs="Arial"/>
                      <w:i/>
                      <w:color w:val="666666"/>
                      <w:sz w:val="24"/>
                      <w:szCs w:val="24"/>
                      <w:lang w:eastAsia="es-AR"/>
                    </w:rPr>
                    <w:t xml:space="preserve">: Dr. Pablo González </w:t>
                  </w:r>
                  <w:r w:rsidRPr="00FA3336">
                    <w:rPr>
                      <w:rFonts w:ascii="Arial" w:eastAsia="Times New Roman" w:hAnsi="Arial" w:cs="Arial"/>
                      <w:i/>
                      <w:color w:val="666666"/>
                      <w:sz w:val="24"/>
                      <w:szCs w:val="24"/>
                      <w:lang w:eastAsia="es-AR"/>
                    </w:rPr>
                    <w:t xml:space="preserve"> (Departamento Judicial Morón).</w:t>
                  </w:r>
                </w:p>
                <w:p w:rsidR="00C46397" w:rsidRDefault="00163060" w:rsidP="00163060">
                  <w:pPr>
                    <w:spacing w:before="100" w:beforeAutospacing="1" w:after="100" w:afterAutospacing="1" w:line="360" w:lineRule="auto"/>
                    <w:rPr>
                      <w:rFonts w:ascii="Arial" w:eastAsia="Times New Roman" w:hAnsi="Arial" w:cs="Arial"/>
                      <w:i/>
                      <w:color w:val="666666"/>
                      <w:sz w:val="24"/>
                      <w:szCs w:val="24"/>
                      <w:lang w:eastAsia="es-AR"/>
                    </w:rPr>
                  </w:pPr>
                  <w:r w:rsidRPr="00163060">
                    <w:rPr>
                      <w:rFonts w:ascii="Arial" w:eastAsia="Times New Roman" w:hAnsi="Arial" w:cs="Arial"/>
                      <w:i/>
                      <w:color w:val="666666"/>
                      <w:sz w:val="24"/>
                      <w:szCs w:val="24"/>
                      <w:u w:val="single"/>
                      <w:lang w:eastAsia="es-AR"/>
                    </w:rPr>
                    <w:t>Expositores</w:t>
                  </w:r>
                  <w:r>
                    <w:rPr>
                      <w:rFonts w:ascii="Arial" w:eastAsia="Times New Roman" w:hAnsi="Arial" w:cs="Arial"/>
                      <w:i/>
                      <w:color w:val="666666"/>
                      <w:sz w:val="24"/>
                      <w:szCs w:val="24"/>
                      <w:lang w:eastAsia="es-AR"/>
                    </w:rPr>
                    <w:t xml:space="preserve">: Dr. Julio </w:t>
                  </w:r>
                  <w:proofErr w:type="spellStart"/>
                  <w:r>
                    <w:rPr>
                      <w:rFonts w:ascii="Arial" w:eastAsia="Times New Roman" w:hAnsi="Arial" w:cs="Arial"/>
                      <w:i/>
                      <w:color w:val="666666"/>
                      <w:sz w:val="24"/>
                      <w:szCs w:val="24"/>
                      <w:lang w:eastAsia="es-AR"/>
                    </w:rPr>
                    <w:t>Conte</w:t>
                  </w:r>
                  <w:proofErr w:type="spellEnd"/>
                  <w:r>
                    <w:rPr>
                      <w:rFonts w:ascii="Arial" w:eastAsia="Times New Roman" w:hAnsi="Arial" w:cs="Arial"/>
                      <w:i/>
                      <w:color w:val="666666"/>
                      <w:sz w:val="24"/>
                      <w:szCs w:val="24"/>
                      <w:lang w:eastAsia="es-AR"/>
                    </w:rPr>
                    <w:t xml:space="preserve"> Grand,  Dr. Marcelo Fabián Valle, Dr. Humberto </w:t>
                  </w:r>
                  <w:proofErr w:type="spellStart"/>
                  <w:r>
                    <w:rPr>
                      <w:rFonts w:ascii="Arial" w:eastAsia="Times New Roman" w:hAnsi="Arial" w:cs="Arial"/>
                      <w:i/>
                      <w:color w:val="666666"/>
                      <w:sz w:val="24"/>
                      <w:szCs w:val="24"/>
                      <w:lang w:eastAsia="es-AR"/>
                    </w:rPr>
                    <w:t>Bottini</w:t>
                  </w:r>
                  <w:proofErr w:type="spellEnd"/>
                  <w:r>
                    <w:rPr>
                      <w:rFonts w:ascii="Arial" w:eastAsia="Times New Roman" w:hAnsi="Arial" w:cs="Arial"/>
                      <w:i/>
                      <w:color w:val="666666"/>
                      <w:sz w:val="24"/>
                      <w:szCs w:val="24"/>
                      <w:lang w:eastAsia="es-AR"/>
                    </w:rPr>
                    <w:t xml:space="preserve">, Dr. Alfredo Diego </w:t>
                  </w:r>
                  <w:proofErr w:type="spellStart"/>
                  <w:r>
                    <w:rPr>
                      <w:rFonts w:ascii="Arial" w:eastAsia="Times New Roman" w:hAnsi="Arial" w:cs="Arial"/>
                      <w:i/>
                      <w:color w:val="666666"/>
                      <w:sz w:val="24"/>
                      <w:szCs w:val="24"/>
                      <w:lang w:eastAsia="es-AR"/>
                    </w:rPr>
                    <w:t>Bonanno</w:t>
                  </w:r>
                  <w:proofErr w:type="spellEnd"/>
                  <w:r>
                    <w:rPr>
                      <w:rFonts w:ascii="Arial" w:eastAsia="Times New Roman" w:hAnsi="Arial" w:cs="Arial"/>
                      <w:i/>
                      <w:color w:val="666666"/>
                      <w:sz w:val="24"/>
                      <w:szCs w:val="24"/>
                      <w:lang w:eastAsia="es-AR"/>
                    </w:rPr>
                    <w:t>.</w:t>
                  </w:r>
                  <w:r w:rsidR="00FA3336" w:rsidRPr="00FA3336">
                    <w:rPr>
                      <w:rFonts w:ascii="Arial" w:eastAsia="Times New Roman" w:hAnsi="Arial" w:cs="Arial"/>
                      <w:i/>
                      <w:color w:val="666666"/>
                      <w:sz w:val="24"/>
                      <w:szCs w:val="24"/>
                      <w:lang w:eastAsia="es-AR"/>
                    </w:rPr>
                    <w:br/>
                  </w:r>
                  <w:r w:rsidR="00FA3336" w:rsidRPr="00FA3336">
                    <w:rPr>
                      <w:rFonts w:ascii="Arial" w:eastAsia="Times New Roman" w:hAnsi="Arial" w:cs="Arial"/>
                      <w:i/>
                      <w:color w:val="666666"/>
                      <w:sz w:val="24"/>
                      <w:szCs w:val="24"/>
                      <w:lang w:eastAsia="es-AR"/>
                    </w:rPr>
                    <w:br/>
                  </w:r>
                  <w:r w:rsidR="00C46397" w:rsidRPr="00FA3336">
                    <w:rPr>
                      <w:rFonts w:ascii="Arial" w:eastAsia="Times New Roman" w:hAnsi="Arial" w:cs="Arial"/>
                      <w:i/>
                      <w:color w:val="666666"/>
                      <w:sz w:val="24"/>
                      <w:szCs w:val="24"/>
                      <w:lang w:eastAsia="es-AR"/>
                    </w:rPr>
                    <w:t xml:space="preserve">El 9 de junio de 2017, siendo las 14:30 </w:t>
                  </w:r>
                  <w:proofErr w:type="spellStart"/>
                  <w:r w:rsidR="00C46397" w:rsidRPr="00FA3336">
                    <w:rPr>
                      <w:rFonts w:ascii="Arial" w:eastAsia="Times New Roman" w:hAnsi="Arial" w:cs="Arial"/>
                      <w:i/>
                      <w:color w:val="666666"/>
                      <w:sz w:val="24"/>
                      <w:szCs w:val="24"/>
                      <w:lang w:eastAsia="es-AR"/>
                    </w:rPr>
                    <w:t>hs</w:t>
                  </w:r>
                  <w:proofErr w:type="spellEnd"/>
                  <w:r w:rsidR="00C46397" w:rsidRPr="00FA3336">
                    <w:rPr>
                      <w:rFonts w:ascii="Arial" w:eastAsia="Times New Roman" w:hAnsi="Arial" w:cs="Arial"/>
                      <w:i/>
                      <w:color w:val="666666"/>
                      <w:sz w:val="24"/>
                      <w:szCs w:val="24"/>
                      <w:lang w:eastAsia="es-AR"/>
                    </w:rPr>
                    <w:t>., se da comienzo al trabajo en comisión, desarrollándose un debate sobre diferentes tópicos, arribándose a las siguientes Conclusiones:</w:t>
                  </w:r>
                  <w:r w:rsidR="00FA3336" w:rsidRPr="00FA3336">
                    <w:rPr>
                      <w:rFonts w:ascii="Arial" w:eastAsia="Times New Roman" w:hAnsi="Arial" w:cs="Arial"/>
                      <w:i/>
                      <w:color w:val="666666"/>
                      <w:sz w:val="24"/>
                      <w:szCs w:val="24"/>
                      <w:lang w:eastAsia="es-AR"/>
                    </w:rPr>
                    <w:br/>
                  </w:r>
                  <w:r w:rsidR="00C46397">
                    <w:rPr>
                      <w:rFonts w:ascii="Arial" w:eastAsia="Times New Roman" w:hAnsi="Arial" w:cs="Arial"/>
                      <w:i/>
                      <w:color w:val="666666"/>
                      <w:sz w:val="24"/>
                      <w:szCs w:val="24"/>
                      <w:lang w:eastAsia="es-AR"/>
                    </w:rPr>
                    <w:br/>
                  </w:r>
                  <w:r w:rsidR="00FA3336" w:rsidRPr="00FA3336">
                    <w:rPr>
                      <w:rFonts w:ascii="Arial" w:eastAsia="Times New Roman" w:hAnsi="Arial" w:cs="Arial"/>
                      <w:i/>
                      <w:color w:val="666666"/>
                      <w:sz w:val="24"/>
                      <w:szCs w:val="24"/>
                      <w:lang w:eastAsia="es-AR"/>
                    </w:rPr>
                    <w:t>-</w:t>
                  </w:r>
                  <w:r w:rsidR="00C46397">
                    <w:rPr>
                      <w:rFonts w:ascii="Arial" w:eastAsia="Times New Roman" w:hAnsi="Arial" w:cs="Arial"/>
                      <w:i/>
                      <w:color w:val="666666"/>
                      <w:sz w:val="24"/>
                      <w:szCs w:val="24"/>
                      <w:lang w:eastAsia="es-AR"/>
                    </w:rPr>
                    <w:t>Que se dé participación efectiva al estamento de funcionarios en el proceso de reforma legislativa de la ley del Consejo de la Magistratura.</w:t>
                  </w:r>
                  <w:r w:rsidR="00FA3336" w:rsidRPr="00FA3336">
                    <w:rPr>
                      <w:rFonts w:ascii="Arial" w:eastAsia="Times New Roman" w:hAnsi="Arial" w:cs="Arial"/>
                      <w:i/>
                      <w:color w:val="666666"/>
                      <w:sz w:val="24"/>
                      <w:szCs w:val="24"/>
                      <w:lang w:eastAsia="es-AR"/>
                    </w:rPr>
                    <w:t xml:space="preserve"> </w:t>
                  </w:r>
                </w:p>
                <w:p w:rsidR="004E7A2D" w:rsidRDefault="004E7A2D"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Asimismo, se dio tratamiento a la </w:t>
                  </w:r>
                  <w:r w:rsidRPr="00FA3336">
                    <w:rPr>
                      <w:rFonts w:ascii="Arial" w:eastAsia="Times New Roman" w:hAnsi="Arial" w:cs="Arial"/>
                      <w:i/>
                      <w:color w:val="666666"/>
                      <w:sz w:val="24"/>
                      <w:szCs w:val="24"/>
                      <w:lang w:eastAsia="es-AR"/>
                    </w:rPr>
                    <w:t xml:space="preserve"> ponencia presentada en e</w:t>
                  </w:r>
                  <w:r>
                    <w:rPr>
                      <w:rFonts w:ascii="Arial" w:eastAsia="Times New Roman" w:hAnsi="Arial" w:cs="Arial"/>
                      <w:i/>
                      <w:color w:val="666666"/>
                      <w:sz w:val="24"/>
                      <w:szCs w:val="24"/>
                      <w:lang w:eastAsia="es-AR"/>
                    </w:rPr>
                    <w:t xml:space="preserve">l marco de esta comisión, del Dr.  Nicolás Pablo </w:t>
                  </w:r>
                  <w:proofErr w:type="spellStart"/>
                  <w:r>
                    <w:rPr>
                      <w:rFonts w:ascii="Arial" w:eastAsia="Times New Roman" w:hAnsi="Arial" w:cs="Arial"/>
                      <w:i/>
                      <w:color w:val="666666"/>
                      <w:sz w:val="24"/>
                      <w:szCs w:val="24"/>
                      <w:lang w:eastAsia="es-AR"/>
                    </w:rPr>
                    <w:t>Emiliozzi</w:t>
                  </w:r>
                  <w:proofErr w:type="spellEnd"/>
                  <w:r>
                    <w:rPr>
                      <w:rFonts w:ascii="Arial" w:eastAsia="Times New Roman" w:hAnsi="Arial" w:cs="Arial"/>
                      <w:i/>
                      <w:color w:val="666666"/>
                      <w:sz w:val="24"/>
                      <w:szCs w:val="24"/>
                      <w:lang w:eastAsia="es-AR"/>
                    </w:rPr>
                    <w:t xml:space="preserve"> </w:t>
                  </w:r>
                  <w:r>
                    <w:rPr>
                      <w:rFonts w:ascii="Arial" w:eastAsia="Times New Roman" w:hAnsi="Arial" w:cs="Arial"/>
                      <w:i/>
                      <w:color w:val="666666"/>
                      <w:sz w:val="24"/>
                      <w:szCs w:val="24"/>
                      <w:lang w:eastAsia="es-AR"/>
                    </w:rPr>
                    <w:t xml:space="preserve"> </w:t>
                  </w:r>
                  <w:r w:rsidRPr="00FA3336">
                    <w:rPr>
                      <w:rFonts w:ascii="Arial" w:eastAsia="Times New Roman" w:hAnsi="Arial" w:cs="Arial"/>
                      <w:i/>
                      <w:color w:val="666666"/>
                      <w:sz w:val="24"/>
                      <w:szCs w:val="24"/>
                      <w:lang w:eastAsia="es-AR"/>
                    </w:rPr>
                    <w:t xml:space="preserve">(del </w:t>
                  </w:r>
                  <w:r>
                    <w:rPr>
                      <w:rFonts w:ascii="Arial" w:eastAsia="Times New Roman" w:hAnsi="Arial" w:cs="Arial"/>
                      <w:i/>
                      <w:color w:val="666666"/>
                      <w:sz w:val="24"/>
                      <w:szCs w:val="24"/>
                      <w:lang w:eastAsia="es-AR"/>
                    </w:rPr>
                    <w:t>departamento Judicial Morón</w:t>
                  </w:r>
                  <w:r w:rsidRPr="00FA3336">
                    <w:rPr>
                      <w:rFonts w:ascii="Arial" w:eastAsia="Times New Roman" w:hAnsi="Arial" w:cs="Arial"/>
                      <w:i/>
                      <w:color w:val="666666"/>
                      <w:sz w:val="24"/>
                      <w:szCs w:val="24"/>
                      <w:lang w:eastAsia="es-AR"/>
                    </w:rPr>
                    <w:t>),</w:t>
                  </w:r>
                  <w:r>
                    <w:rPr>
                      <w:rFonts w:ascii="Arial" w:eastAsia="Times New Roman" w:hAnsi="Arial" w:cs="Arial"/>
                      <w:i/>
                      <w:color w:val="666666"/>
                      <w:sz w:val="24"/>
                      <w:szCs w:val="24"/>
                      <w:lang w:eastAsia="es-AR"/>
                    </w:rPr>
                    <w:t xml:space="preserve"> arribándose a las siguientes conclusiones:</w:t>
                  </w:r>
                </w:p>
                <w:p w:rsidR="004E7A2D" w:rsidRDefault="00FA3336" w:rsidP="00163060">
                  <w:pPr>
                    <w:spacing w:before="100" w:beforeAutospacing="1" w:after="100" w:afterAutospacing="1" w:line="360" w:lineRule="auto"/>
                    <w:rPr>
                      <w:rFonts w:ascii="Arial" w:eastAsia="Times New Roman" w:hAnsi="Arial" w:cs="Arial"/>
                      <w:i/>
                      <w:color w:val="666666"/>
                      <w:sz w:val="24"/>
                      <w:szCs w:val="24"/>
                      <w:lang w:eastAsia="es-AR"/>
                    </w:rPr>
                  </w:pPr>
                  <w:r w:rsidRPr="00FA3336">
                    <w:rPr>
                      <w:rFonts w:ascii="Arial" w:eastAsia="Times New Roman" w:hAnsi="Arial" w:cs="Arial"/>
                      <w:i/>
                      <w:color w:val="666666"/>
                      <w:sz w:val="24"/>
                      <w:szCs w:val="24"/>
                      <w:lang w:eastAsia="es-AR"/>
                    </w:rPr>
                    <w:t>- Proponer</w:t>
                  </w:r>
                  <w:r w:rsidR="004E7A2D">
                    <w:rPr>
                      <w:rFonts w:ascii="Arial" w:eastAsia="Times New Roman" w:hAnsi="Arial" w:cs="Arial"/>
                      <w:i/>
                      <w:color w:val="666666"/>
                      <w:sz w:val="24"/>
                      <w:szCs w:val="24"/>
                      <w:lang w:eastAsia="es-AR"/>
                    </w:rPr>
                    <w:t xml:space="preserve"> que este Congreso Provincial de Secretarios, Auxiliares Letrados y Funcionarios comunique a los miembros del Consejo de la Magistratura provincial, la necesidad de reformular el procedimiento o modalidad en que se lleva a cabo el examen teórico y práctico de oposición escrito y su evaluación y en ese orden de ideas, se contemple la posibilidad de arbitrar los medios necesarios, para adecuar su reglamentación interna modificando la modalidad y ejecución, de manera tal, que se permita expresamente a los </w:t>
                  </w:r>
                  <w:r w:rsidR="004E7A2D">
                    <w:rPr>
                      <w:rFonts w:ascii="Arial" w:eastAsia="Times New Roman" w:hAnsi="Arial" w:cs="Arial"/>
                      <w:i/>
                      <w:color w:val="666666"/>
                      <w:sz w:val="24"/>
                      <w:szCs w:val="24"/>
                      <w:lang w:eastAsia="es-AR"/>
                    </w:rPr>
                    <w:lastRenderedPageBreak/>
                    <w:t xml:space="preserve">postulantes consultar el material normativo, bibliográfico y jurisprudencial, que sea necesario, para resolver el caso concreto que se plantea en el examen, </w:t>
                  </w:r>
                  <w:r w:rsidR="00DA66E5">
                    <w:rPr>
                      <w:rFonts w:ascii="Arial" w:eastAsia="Times New Roman" w:hAnsi="Arial" w:cs="Arial"/>
                      <w:i/>
                      <w:color w:val="666666"/>
                      <w:sz w:val="24"/>
                      <w:szCs w:val="24"/>
                      <w:lang w:eastAsia="es-AR"/>
                    </w:rPr>
                    <w:t xml:space="preserve">de manera similar a lo que se encuentra previsto en los reglamentos de los concursos del Consejo de Magistratura Nacional, Procuración General y Defensoría General de la Nación. </w:t>
                  </w:r>
                  <w:r w:rsidR="004E7A2D">
                    <w:rPr>
                      <w:rFonts w:ascii="Arial" w:eastAsia="Times New Roman" w:hAnsi="Arial" w:cs="Arial"/>
                      <w:i/>
                      <w:color w:val="666666"/>
                      <w:sz w:val="24"/>
                      <w:szCs w:val="24"/>
                      <w:lang w:eastAsia="es-AR"/>
                    </w:rPr>
                    <w:t xml:space="preserve"> </w:t>
                  </w:r>
                  <w:r w:rsidRPr="00FA3336">
                    <w:rPr>
                      <w:rFonts w:ascii="Arial" w:eastAsia="Times New Roman" w:hAnsi="Arial" w:cs="Arial"/>
                      <w:i/>
                      <w:color w:val="666666"/>
                      <w:sz w:val="24"/>
                      <w:szCs w:val="24"/>
                      <w:lang w:eastAsia="es-AR"/>
                    </w:rPr>
                    <w:t xml:space="preserve"> </w:t>
                  </w:r>
                </w:p>
                <w:p w:rsidR="00DA66E5" w:rsidRDefault="00DA66E5"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-Se propone que en la corrección de los exámenes cuenten con una devolución en la que se expresen los motivos por los que la repuesta no fue satisfactoria para de esa manera contar con herramientas para poder, de así considerarlo, impugnar dicha corrección.</w:t>
                  </w:r>
                </w:p>
                <w:p w:rsidR="00DA66E5" w:rsidRDefault="00DA66E5"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-Se propone que se establezca como plazo máximo para la corrección de los exámenes, el de seis meses contados a partir de la fecha en que se rindió la evaluación. </w:t>
                  </w:r>
                </w:p>
                <w:p w:rsidR="00DA66E5" w:rsidRDefault="00DA66E5"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-Se propone la extensión del plazo de vigencia de la aprobación del examen, estableciendo que el mismo se contabilice desde la fecha de la publicación de las notas. </w:t>
                  </w:r>
                </w:p>
                <w:p w:rsidR="00DA66E5" w:rsidRDefault="00DA66E5"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-Se propone la inclusión y participación de los funcionarios en la votación de los electores en las Departamentales que luego votarán a los representantes del Poder Judicial en el Consejo de la Magistratura. </w:t>
                  </w:r>
                </w:p>
                <w:p w:rsidR="00FA3336" w:rsidRPr="00FA3336" w:rsidRDefault="00DA66E5" w:rsidP="00163060">
                  <w:pPr>
                    <w:spacing w:before="100" w:beforeAutospacing="1" w:after="100" w:afterAutospacing="1" w:line="360" w:lineRule="auto"/>
                    <w:rPr>
                      <w:rFonts w:ascii="Arial" w:eastAsia="Times New Roman" w:hAnsi="Arial" w:cs="Arial"/>
                      <w:i/>
                      <w:color w:val="666666"/>
                      <w:sz w:val="24"/>
                      <w:szCs w:val="24"/>
                      <w:lang w:eastAsia="es-AR"/>
                    </w:rPr>
                  </w:pPr>
                  <w:r>
                    <w:rPr>
                      <w:rFonts w:ascii="Arial" w:eastAsia="Times New Roman" w:hAnsi="Arial" w:cs="Arial"/>
                      <w:i/>
                      <w:color w:val="666666"/>
                      <w:sz w:val="24"/>
                      <w:szCs w:val="24"/>
                      <w:lang w:eastAsia="es-AR"/>
                    </w:rPr>
                    <w:t xml:space="preserve">-Se propone que en caso de considerar la incorporación de nuevas pautas objetivas en el proceso de selección, se considere la opinión de los representantes del estamento de funcionarios.  </w:t>
                  </w:r>
                  <w:r>
                    <w:rPr>
                      <w:rFonts w:ascii="Arial" w:eastAsia="Times New Roman" w:hAnsi="Arial" w:cs="Arial"/>
                      <w:i/>
                      <w:color w:val="666666"/>
                      <w:sz w:val="24"/>
                      <w:szCs w:val="24"/>
                      <w:lang w:eastAsia="es-AR"/>
                    </w:rPr>
                    <w:br/>
                  </w:r>
                  <w:r>
                    <w:rPr>
                      <w:rFonts w:ascii="Arial" w:eastAsia="Times New Roman" w:hAnsi="Arial" w:cs="Arial"/>
                      <w:i/>
                      <w:color w:val="666666"/>
                      <w:sz w:val="24"/>
                      <w:szCs w:val="24"/>
                      <w:lang w:eastAsia="es-AR"/>
                    </w:rPr>
                    <w:br/>
                  </w:r>
                  <w:r w:rsidR="00FA3336" w:rsidRPr="00FA3336">
                    <w:rPr>
                      <w:rFonts w:ascii="Arial" w:eastAsia="Times New Roman" w:hAnsi="Arial" w:cs="Arial"/>
                      <w:i/>
                      <w:color w:val="666666"/>
                      <w:sz w:val="24"/>
                      <w:szCs w:val="24"/>
                      <w:lang w:eastAsia="es-AR"/>
                    </w:rPr>
                    <w:t>Todas las conclusiones fueron vo</w:t>
                  </w:r>
                  <w:r>
                    <w:rPr>
                      <w:rFonts w:ascii="Arial" w:eastAsia="Times New Roman" w:hAnsi="Arial" w:cs="Arial"/>
                      <w:i/>
                      <w:color w:val="666666"/>
                      <w:sz w:val="24"/>
                      <w:szCs w:val="24"/>
                      <w:lang w:eastAsia="es-AR"/>
                    </w:rPr>
                    <w:t>tadas por mayoría, con excepción de la primera y tercera que fueron votadas por unanimidad.</w:t>
                  </w:r>
                  <w:r>
                    <w:rPr>
                      <w:rFonts w:ascii="Arial" w:eastAsia="Times New Roman" w:hAnsi="Arial" w:cs="Arial"/>
                      <w:i/>
                      <w:color w:val="666666"/>
                      <w:sz w:val="24"/>
                      <w:szCs w:val="24"/>
                      <w:lang w:eastAsia="es-AR"/>
                    </w:rPr>
                    <w:br/>
                  </w:r>
                  <w:r>
                    <w:rPr>
                      <w:rFonts w:ascii="Arial" w:eastAsia="Times New Roman" w:hAnsi="Arial" w:cs="Arial"/>
                      <w:i/>
                      <w:color w:val="666666"/>
                      <w:sz w:val="24"/>
                      <w:szCs w:val="24"/>
                      <w:lang w:eastAsia="es-AR"/>
                    </w:rPr>
                    <w:br/>
                    <w:t>Siendo las 16:00</w:t>
                  </w:r>
                  <w:r w:rsidR="00FA3336" w:rsidRPr="00FA3336">
                    <w:rPr>
                      <w:rFonts w:ascii="Arial" w:eastAsia="Times New Roman" w:hAnsi="Arial" w:cs="Arial"/>
                      <w:i/>
                      <w:color w:val="666666"/>
                      <w:sz w:val="24"/>
                      <w:szCs w:val="24"/>
                      <w:lang w:eastAsia="es-AR"/>
                    </w:rPr>
                    <w:t xml:space="preserve"> </w:t>
                  </w:r>
                  <w:proofErr w:type="spellStart"/>
                  <w:r w:rsidR="00FA3336" w:rsidRPr="00FA3336">
                    <w:rPr>
                      <w:rFonts w:ascii="Arial" w:eastAsia="Times New Roman" w:hAnsi="Arial" w:cs="Arial"/>
                      <w:i/>
                      <w:color w:val="666666"/>
                      <w:sz w:val="24"/>
                      <w:szCs w:val="24"/>
                      <w:lang w:eastAsia="es-AR"/>
                    </w:rPr>
                    <w:t>hs</w:t>
                  </w:r>
                  <w:proofErr w:type="spellEnd"/>
                  <w:r w:rsidR="00FA3336" w:rsidRPr="00FA3336">
                    <w:rPr>
                      <w:rFonts w:ascii="Arial" w:eastAsia="Times New Roman" w:hAnsi="Arial" w:cs="Arial"/>
                      <w:i/>
                      <w:color w:val="666666"/>
                      <w:sz w:val="24"/>
                      <w:szCs w:val="24"/>
                      <w:lang w:eastAsia="es-AR"/>
                    </w:rPr>
                    <w:t xml:space="preserve">. se da por finalizado el trabajo en Comisión. </w:t>
                  </w:r>
                  <w:r w:rsidR="00FA3336" w:rsidRPr="00FA3336">
                    <w:rPr>
                      <w:rFonts w:ascii="Arial" w:eastAsia="Times New Roman" w:hAnsi="Arial" w:cs="Arial"/>
                      <w:i/>
                      <w:color w:val="666666"/>
                      <w:sz w:val="24"/>
                      <w:szCs w:val="24"/>
                      <w:lang w:eastAsia="es-AR"/>
                    </w:rPr>
                    <w:br/>
                  </w:r>
                  <w:r w:rsidR="00FA3336" w:rsidRPr="00FA3336">
                    <w:rPr>
                      <w:rFonts w:ascii="Arial" w:eastAsia="Times New Roman" w:hAnsi="Arial" w:cs="Arial"/>
                      <w:i/>
                      <w:color w:val="666666"/>
                      <w:sz w:val="24"/>
                      <w:szCs w:val="24"/>
                      <w:lang w:eastAsia="es-AR"/>
                    </w:rPr>
                    <w:br/>
                    <w:t>Luego del tr</w:t>
                  </w:r>
                  <w:r>
                    <w:rPr>
                      <w:rFonts w:ascii="Arial" w:eastAsia="Times New Roman" w:hAnsi="Arial" w:cs="Arial"/>
                      <w:i/>
                      <w:color w:val="666666"/>
                      <w:sz w:val="24"/>
                      <w:szCs w:val="24"/>
                      <w:lang w:eastAsia="es-AR"/>
                    </w:rPr>
                    <w:t>abajo en comisión, siendo las 16</w:t>
                  </w:r>
                  <w:r w:rsidR="00FA3336" w:rsidRPr="00FA3336">
                    <w:rPr>
                      <w:rFonts w:ascii="Arial" w:eastAsia="Times New Roman" w:hAnsi="Arial" w:cs="Arial"/>
                      <w:i/>
                      <w:color w:val="666666"/>
                      <w:sz w:val="24"/>
                      <w:szCs w:val="24"/>
                      <w:lang w:eastAsia="es-AR"/>
                    </w:rPr>
                    <w:t xml:space="preserve">:30 </w:t>
                  </w:r>
                  <w:proofErr w:type="spellStart"/>
                  <w:r w:rsidR="00FA3336" w:rsidRPr="00FA3336">
                    <w:rPr>
                      <w:rFonts w:ascii="Arial" w:eastAsia="Times New Roman" w:hAnsi="Arial" w:cs="Arial"/>
                      <w:i/>
                      <w:color w:val="666666"/>
                      <w:sz w:val="24"/>
                      <w:szCs w:val="24"/>
                      <w:lang w:eastAsia="es-AR"/>
                    </w:rPr>
                    <w:t>hs</w:t>
                  </w:r>
                  <w:proofErr w:type="spellEnd"/>
                  <w:r w:rsidR="00FA3336" w:rsidRPr="00FA3336">
                    <w:rPr>
                      <w:rFonts w:ascii="Arial" w:eastAsia="Times New Roman" w:hAnsi="Arial" w:cs="Arial"/>
                      <w:i/>
                      <w:color w:val="666666"/>
                      <w:sz w:val="24"/>
                      <w:szCs w:val="24"/>
                      <w:lang w:eastAsia="es-AR"/>
                    </w:rPr>
                    <w:t xml:space="preserve">. fueron llevadas </w:t>
                  </w:r>
                  <w:r w:rsidR="00FA3336" w:rsidRPr="00FA3336">
                    <w:rPr>
                      <w:rFonts w:ascii="Arial" w:eastAsia="Times New Roman" w:hAnsi="Arial" w:cs="Arial"/>
                      <w:i/>
                      <w:color w:val="666666"/>
                      <w:sz w:val="24"/>
                      <w:szCs w:val="24"/>
                      <w:lang w:eastAsia="es-AR"/>
                    </w:rPr>
                    <w:lastRenderedPageBreak/>
                    <w:t>las conclusiones a votación del plenario siendo todas aprobadas p</w:t>
                  </w:r>
                  <w:r>
                    <w:rPr>
                      <w:rFonts w:ascii="Arial" w:eastAsia="Times New Roman" w:hAnsi="Arial" w:cs="Arial"/>
                      <w:i/>
                      <w:color w:val="666666"/>
                      <w:sz w:val="24"/>
                      <w:szCs w:val="24"/>
                      <w:lang w:eastAsia="es-AR"/>
                    </w:rPr>
                    <w:t>or mayoría</w:t>
                  </w:r>
                  <w:r w:rsidR="00FA3336" w:rsidRPr="00FA3336">
                    <w:rPr>
                      <w:rFonts w:ascii="Arial" w:eastAsia="Times New Roman" w:hAnsi="Arial" w:cs="Arial"/>
                      <w:i/>
                      <w:color w:val="666666"/>
                      <w:sz w:val="24"/>
                      <w:szCs w:val="24"/>
                      <w:lang w:eastAsia="es-AR"/>
                    </w:rPr>
                    <w:t>.</w:t>
                  </w:r>
                  <w:r w:rsidR="00FA3336" w:rsidRPr="00FA3336">
                    <w:rPr>
                      <w:rFonts w:ascii="Arial" w:eastAsia="Times New Roman" w:hAnsi="Arial" w:cs="Arial"/>
                      <w:i/>
                      <w:color w:val="666666"/>
                      <w:sz w:val="24"/>
                      <w:szCs w:val="24"/>
                      <w:lang w:eastAsia="es-AR"/>
                    </w:rPr>
                    <w:br/>
                  </w:r>
                  <w:r w:rsidR="00FA3336" w:rsidRPr="00FA3336">
                    <w:rPr>
                      <w:rFonts w:ascii="Arial" w:eastAsia="Times New Roman" w:hAnsi="Arial" w:cs="Arial"/>
                      <w:i/>
                      <w:color w:val="666666"/>
                      <w:sz w:val="24"/>
                      <w:szCs w:val="24"/>
                      <w:lang w:eastAsia="es-AR"/>
                    </w:rPr>
                    <w:br/>
                  </w:r>
                  <w:r>
                    <w:rPr>
                      <w:rFonts w:ascii="Arial" w:eastAsia="Times New Roman" w:hAnsi="Arial" w:cs="Arial"/>
                      <w:i/>
                      <w:color w:val="666666"/>
                      <w:sz w:val="24"/>
                      <w:szCs w:val="24"/>
                      <w:lang w:eastAsia="es-AR"/>
                    </w:rPr>
                    <w:br/>
                    <w:t>Siendo las 17:00</w:t>
                  </w:r>
                  <w:r w:rsidR="00FA3336" w:rsidRPr="00FA3336">
                    <w:rPr>
                      <w:rFonts w:ascii="Arial" w:eastAsia="Times New Roman" w:hAnsi="Arial" w:cs="Arial"/>
                      <w:i/>
                      <w:color w:val="666666"/>
                      <w:sz w:val="24"/>
                      <w:szCs w:val="24"/>
                      <w:lang w:eastAsia="es-AR"/>
                    </w:rPr>
                    <w:t xml:space="preserve"> </w:t>
                  </w:r>
                  <w:proofErr w:type="spellStart"/>
                  <w:r w:rsidR="00FA3336" w:rsidRPr="00FA3336">
                    <w:rPr>
                      <w:rFonts w:ascii="Arial" w:eastAsia="Times New Roman" w:hAnsi="Arial" w:cs="Arial"/>
                      <w:i/>
                      <w:color w:val="666666"/>
                      <w:sz w:val="24"/>
                      <w:szCs w:val="24"/>
                      <w:lang w:eastAsia="es-AR"/>
                    </w:rPr>
                    <w:t>hs</w:t>
                  </w:r>
                  <w:proofErr w:type="spellEnd"/>
                  <w:r w:rsidR="00FA3336" w:rsidRPr="00FA3336">
                    <w:rPr>
                      <w:rFonts w:ascii="Arial" w:eastAsia="Times New Roman" w:hAnsi="Arial" w:cs="Arial"/>
                      <w:i/>
                      <w:color w:val="666666"/>
                      <w:sz w:val="24"/>
                      <w:szCs w:val="24"/>
                      <w:lang w:eastAsia="es-AR"/>
                    </w:rPr>
                    <w:t>. se da por finalizado el plenario.</w:t>
                  </w:r>
                </w:p>
              </w:tc>
            </w:tr>
            <w:tr w:rsidR="00C46397" w:rsidRPr="00FA3336">
              <w:trPr>
                <w:jc w:val="center"/>
              </w:trPr>
              <w:tc>
                <w:tcPr>
                  <w:tcW w:w="0" w:type="auto"/>
                  <w:vAlign w:val="center"/>
                </w:tcPr>
                <w:p w:rsidR="00C46397" w:rsidRPr="00FA3336" w:rsidRDefault="00C46397" w:rsidP="00163060">
                  <w:pPr>
                    <w:spacing w:before="100" w:beforeAutospacing="1" w:after="100" w:afterAutospacing="1" w:line="360" w:lineRule="auto"/>
                    <w:jc w:val="both"/>
                    <w:rPr>
                      <w:rFonts w:ascii="Arial" w:eastAsia="Times New Roman" w:hAnsi="Arial" w:cs="Arial"/>
                      <w:i/>
                      <w:color w:val="666666"/>
                      <w:sz w:val="24"/>
                      <w:szCs w:val="24"/>
                      <w:lang w:eastAsia="es-AR"/>
                    </w:rPr>
                  </w:pPr>
                </w:p>
              </w:tc>
            </w:tr>
          </w:tbl>
          <w:p w:rsidR="00FA3336" w:rsidRPr="00FA3336" w:rsidRDefault="00FA3336" w:rsidP="00163060">
            <w:pPr>
              <w:spacing w:after="0" w:line="360" w:lineRule="auto"/>
              <w:jc w:val="both"/>
              <w:rPr>
                <w:rFonts w:ascii="Arial" w:eastAsia="Times New Roman" w:hAnsi="Arial" w:cs="Arial"/>
                <w:color w:val="888888"/>
                <w:sz w:val="24"/>
                <w:szCs w:val="24"/>
                <w:lang w:eastAsia="es-AR"/>
              </w:rPr>
            </w:pPr>
          </w:p>
        </w:tc>
      </w:tr>
      <w:tr w:rsidR="00FA3336" w:rsidRPr="00FA3336" w:rsidTr="00FA3336">
        <w:trPr>
          <w:jc w:val="center"/>
        </w:trPr>
        <w:tc>
          <w:tcPr>
            <w:tcW w:w="0" w:type="auto"/>
            <w:vAlign w:val="center"/>
            <w:hideMark/>
          </w:tcPr>
          <w:p w:rsidR="00FA3336" w:rsidRPr="00FA3336" w:rsidRDefault="00FA3336" w:rsidP="00163060">
            <w:pPr>
              <w:spacing w:after="0" w:line="360" w:lineRule="auto"/>
              <w:jc w:val="both"/>
              <w:rPr>
                <w:rFonts w:ascii="Arial" w:eastAsia="Times New Roman" w:hAnsi="Arial" w:cs="Arial"/>
                <w:sz w:val="24"/>
                <w:szCs w:val="24"/>
                <w:lang w:eastAsia="es-AR"/>
              </w:rPr>
            </w:pPr>
          </w:p>
        </w:tc>
      </w:tr>
      <w:bookmarkEnd w:id="0"/>
    </w:tbl>
    <w:p w:rsidR="00C72264" w:rsidRPr="00FA3336" w:rsidRDefault="00C72264" w:rsidP="00163060">
      <w:pPr>
        <w:spacing w:line="360" w:lineRule="auto"/>
        <w:jc w:val="both"/>
        <w:rPr>
          <w:rFonts w:ascii="Arial" w:hAnsi="Arial" w:cs="Arial"/>
          <w:sz w:val="24"/>
          <w:szCs w:val="24"/>
        </w:rPr>
      </w:pPr>
    </w:p>
    <w:sectPr w:rsidR="00C72264" w:rsidRPr="00FA33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36"/>
    <w:rsid w:val="00163060"/>
    <w:rsid w:val="004E7A2D"/>
    <w:rsid w:val="00C46397"/>
    <w:rsid w:val="00C72264"/>
    <w:rsid w:val="00DA66E5"/>
    <w:rsid w:val="00FA33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D6E7F-C55E-4039-B528-431B2041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052647">
      <w:bodyDiv w:val="1"/>
      <w:marLeft w:val="0"/>
      <w:marRight w:val="0"/>
      <w:marTop w:val="0"/>
      <w:marBottom w:val="0"/>
      <w:divBdr>
        <w:top w:val="none" w:sz="0" w:space="0" w:color="auto"/>
        <w:left w:val="none" w:sz="0" w:space="0" w:color="auto"/>
        <w:bottom w:val="none" w:sz="0" w:space="0" w:color="auto"/>
        <w:right w:val="none" w:sz="0" w:space="0" w:color="auto"/>
      </w:divBdr>
      <w:divsChild>
        <w:div w:id="63884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Mafalda Gonzalez</dc:creator>
  <cp:keywords/>
  <dc:description/>
  <cp:lastModifiedBy>Evangelina Mafalda Gonzalez</cp:lastModifiedBy>
  <cp:revision>2</cp:revision>
  <dcterms:created xsi:type="dcterms:W3CDTF">2017-06-22T11:03:00Z</dcterms:created>
  <dcterms:modified xsi:type="dcterms:W3CDTF">2017-06-22T11:48:00Z</dcterms:modified>
</cp:coreProperties>
</file>